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8154CA" w:rsidRPr="00434ACB" w14:paraId="4542E236" w14:textId="77777777" w:rsidTr="008154CA">
        <w:trPr>
          <w:trHeight w:val="877"/>
        </w:trPr>
        <w:tc>
          <w:tcPr>
            <w:tcW w:w="11046" w:type="dxa"/>
          </w:tcPr>
          <w:p w14:paraId="4FE49FD0" w14:textId="77777777" w:rsidR="005715C2" w:rsidRPr="008620CF" w:rsidRDefault="005715C2" w:rsidP="00571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70D13" w14:textId="53BC92FD" w:rsidR="00AE7DF8" w:rsidRPr="00AE7DF8" w:rsidRDefault="00306A62" w:rsidP="00AE7DF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B</w:t>
            </w:r>
            <w:r w:rsidR="00AE7DF8" w:rsidRPr="00AE7DF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arriers to social procurement in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the </w:t>
            </w:r>
            <w:r w:rsidR="00AE7DF8" w:rsidRPr="00AE7DF8">
              <w:rPr>
                <w:rFonts w:ascii="Arial" w:hAnsi="Arial" w:cs="Arial"/>
                <w:b/>
                <w:bCs/>
                <w:sz w:val="40"/>
                <w:szCs w:val="40"/>
              </w:rPr>
              <w:t>construction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industry</w:t>
            </w:r>
            <w:r w:rsidR="0090223E">
              <w:rPr>
                <w:rFonts w:ascii="Arial" w:hAnsi="Arial" w:cs="Arial"/>
                <w:b/>
                <w:bCs/>
                <w:sz w:val="40"/>
                <w:szCs w:val="40"/>
              </w:rPr>
              <w:t>: a subcontractor’s perspective</w:t>
            </w:r>
          </w:p>
          <w:p w14:paraId="2731EF4D" w14:textId="77777777" w:rsidR="005715C2" w:rsidRPr="008620CF" w:rsidRDefault="005715C2" w:rsidP="00571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2807D" w14:textId="3C72199D" w:rsidR="0031177D" w:rsidRPr="008532EA" w:rsidRDefault="0031177D" w:rsidP="0031177D">
            <w:pPr>
              <w:rPr>
                <w:rFonts w:ascii="Arial" w:hAnsi="Arial" w:cs="Arial"/>
              </w:rPr>
            </w:pPr>
            <w:r w:rsidRPr="008532EA">
              <w:rPr>
                <w:rFonts w:ascii="Arial" w:hAnsi="Arial" w:cs="Arial"/>
              </w:rPr>
              <w:t xml:space="preserve">This is the </w:t>
            </w:r>
            <w:r>
              <w:rPr>
                <w:rFonts w:ascii="Arial" w:hAnsi="Arial" w:cs="Arial"/>
              </w:rPr>
              <w:t>first</w:t>
            </w:r>
            <w:r w:rsidRPr="008532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a series of regular </w:t>
            </w:r>
            <w:r w:rsidRPr="008532EA">
              <w:rPr>
                <w:rFonts w:ascii="Arial" w:hAnsi="Arial" w:cs="Arial"/>
              </w:rPr>
              <w:t>fact-sheet</w:t>
            </w:r>
            <w:r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Pr="008532EA">
              <w:rPr>
                <w:rFonts w:ascii="Arial" w:hAnsi="Arial" w:cs="Arial"/>
              </w:rPr>
              <w:t xml:space="preserve"> about recent international peer-reviewed social procurement research led by </w:t>
            </w:r>
            <w:r>
              <w:rPr>
                <w:rFonts w:ascii="Arial" w:hAnsi="Arial" w:cs="Arial"/>
              </w:rPr>
              <w:t xml:space="preserve">the </w:t>
            </w:r>
            <w:r w:rsidRPr="008532EA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niversity of Technology, Sydney, Australia</w:t>
            </w:r>
            <w:r w:rsidRPr="008532EA">
              <w:rPr>
                <w:rFonts w:ascii="Arial" w:hAnsi="Arial" w:cs="Arial"/>
              </w:rPr>
              <w:t xml:space="preserve">. </w:t>
            </w:r>
          </w:p>
          <w:p w14:paraId="74E7E6A4" w14:textId="77777777" w:rsidR="0031177D" w:rsidRPr="008532EA" w:rsidRDefault="0031177D" w:rsidP="0031177D">
            <w:pPr>
              <w:rPr>
                <w:rFonts w:ascii="Arial" w:hAnsi="Arial" w:cs="Arial"/>
              </w:rPr>
            </w:pPr>
          </w:p>
          <w:p w14:paraId="7F881A5C" w14:textId="6B0933E0" w:rsidR="0031177D" w:rsidRPr="008532EA" w:rsidRDefault="0031177D" w:rsidP="0031177D">
            <w:pPr>
              <w:rPr>
                <w:rFonts w:ascii="Arial" w:hAnsi="Arial" w:cs="Arial"/>
              </w:rPr>
            </w:pPr>
            <w:r w:rsidRPr="008532EA">
              <w:rPr>
                <w:rFonts w:ascii="Arial" w:hAnsi="Arial" w:cs="Arial"/>
              </w:rPr>
              <w:t xml:space="preserve">This fact sheet summarises a research project which </w:t>
            </w:r>
            <w:r>
              <w:rPr>
                <w:rFonts w:ascii="Arial" w:hAnsi="Arial" w:cs="Arial"/>
              </w:rPr>
              <w:t>explored the barriers to the implementation of social procurement policies from the perspective of subcontractors working in the Australian construction industry.</w:t>
            </w:r>
          </w:p>
          <w:p w14:paraId="23683422" w14:textId="77777777" w:rsidR="0031177D" w:rsidRPr="008532EA" w:rsidRDefault="0031177D" w:rsidP="0031177D">
            <w:pPr>
              <w:rPr>
                <w:rFonts w:ascii="Arial" w:hAnsi="Arial" w:cs="Arial"/>
              </w:rPr>
            </w:pPr>
          </w:p>
          <w:p w14:paraId="3F06F67F" w14:textId="60F50C24" w:rsidR="0031177D" w:rsidRDefault="0031177D" w:rsidP="0031177D">
            <w:pPr>
              <w:rPr>
                <w:rFonts w:ascii="Arial" w:hAnsi="Arial" w:cs="Arial"/>
                <w:bCs/>
              </w:rPr>
            </w:pPr>
            <w:r w:rsidRPr="008532EA">
              <w:rPr>
                <w:rFonts w:ascii="Arial" w:hAnsi="Arial" w:cs="Arial"/>
                <w:bCs/>
              </w:rPr>
              <w:t xml:space="preserve">The </w:t>
            </w:r>
            <w:r>
              <w:rPr>
                <w:rFonts w:ascii="Arial" w:hAnsi="Arial" w:cs="Arial"/>
                <w:bCs/>
              </w:rPr>
              <w:t xml:space="preserve">detailed </w:t>
            </w:r>
            <w:r w:rsidRPr="008532EA">
              <w:rPr>
                <w:rFonts w:ascii="Arial" w:hAnsi="Arial" w:cs="Arial"/>
                <w:bCs/>
              </w:rPr>
              <w:t xml:space="preserve">results of this research are </w:t>
            </w:r>
            <w:r>
              <w:rPr>
                <w:rFonts w:ascii="Arial" w:hAnsi="Arial" w:cs="Arial"/>
                <w:bCs/>
              </w:rPr>
              <w:t>published in the internationally peer-reviewed article listed in the footnote of this factsheet.</w:t>
            </w:r>
          </w:p>
          <w:p w14:paraId="5C0B6270" w14:textId="77777777" w:rsidR="0031177D" w:rsidRDefault="0031177D" w:rsidP="0031177D">
            <w:pPr>
              <w:rPr>
                <w:rFonts w:ascii="Arial" w:hAnsi="Arial" w:cs="Arial"/>
                <w:bCs/>
              </w:rPr>
            </w:pPr>
          </w:p>
          <w:p w14:paraId="3F227B7D" w14:textId="092B4539" w:rsidR="0031177D" w:rsidRDefault="0031177D" w:rsidP="0031177D">
            <w:pPr>
              <w:rPr>
                <w:rFonts w:ascii="Arial" w:hAnsi="Arial" w:cs="Arial"/>
                <w:bCs/>
              </w:rPr>
            </w:pPr>
            <w:r w:rsidRPr="008532EA">
              <w:rPr>
                <w:rFonts w:ascii="Arial" w:hAnsi="Arial" w:cs="Arial"/>
                <w:bCs/>
              </w:rPr>
              <w:t>Please feel free to distribute this factsheet to anyone who may be interested.</w:t>
            </w:r>
          </w:p>
          <w:p w14:paraId="28E84B5E" w14:textId="77777777" w:rsidR="0031177D" w:rsidRDefault="0031177D" w:rsidP="0031177D">
            <w:pPr>
              <w:rPr>
                <w:rFonts w:ascii="Arial" w:hAnsi="Arial" w:cs="Arial"/>
                <w:bCs/>
              </w:rPr>
            </w:pPr>
          </w:p>
          <w:p w14:paraId="7D4DFD22" w14:textId="77777777" w:rsidR="0031177D" w:rsidRDefault="0031177D" w:rsidP="003117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Professor Martin Loosemore</w:t>
            </w:r>
          </w:p>
          <w:p w14:paraId="33F4EFA6" w14:textId="77777777" w:rsidR="0031177D" w:rsidRDefault="0031177D" w:rsidP="003117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University of Technology, Sydney</w:t>
            </w:r>
          </w:p>
          <w:p w14:paraId="569A752A" w14:textId="77777777" w:rsidR="0031177D" w:rsidRDefault="0031177D" w:rsidP="0031177D">
            <w:pPr>
              <w:rPr>
                <w:rFonts w:ascii="Arial" w:hAnsi="Arial" w:cs="Arial"/>
                <w:bCs/>
              </w:rPr>
            </w:pPr>
            <w:hyperlink r:id="rId8" w:history="1">
              <w:r w:rsidRPr="00B8599A">
                <w:rPr>
                  <w:rStyle w:val="Hyperlink"/>
                  <w:rFonts w:ascii="Arial" w:hAnsi="Arial" w:cs="Arial"/>
                  <w:bCs/>
                </w:rPr>
                <w:t>https://profiles.uts.edu.au/Martin.Loosemore</w:t>
              </w:r>
            </w:hyperlink>
          </w:p>
          <w:p w14:paraId="124F0A62" w14:textId="77777777" w:rsidR="0031177D" w:rsidRPr="0090223E" w:rsidRDefault="0031177D" w:rsidP="00434ACB">
            <w:pPr>
              <w:rPr>
                <w:rFonts w:ascii="Arial" w:hAnsi="Arial" w:cs="Arial"/>
              </w:rPr>
            </w:pPr>
          </w:p>
          <w:p w14:paraId="42E423EC" w14:textId="59733BA1" w:rsidR="00CF6ABB" w:rsidRPr="00CF6ABB" w:rsidRDefault="00CF6ABB" w:rsidP="00434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CA" w:rsidRPr="00434ACB" w14:paraId="5D74CB0F" w14:textId="77777777" w:rsidTr="008154CA">
        <w:trPr>
          <w:trHeight w:val="2719"/>
        </w:trPr>
        <w:tc>
          <w:tcPr>
            <w:tcW w:w="11046" w:type="dxa"/>
          </w:tcPr>
          <w:p w14:paraId="4F46533D" w14:textId="77777777" w:rsidR="008154CA" w:rsidRPr="00434ACB" w:rsidRDefault="008154CA" w:rsidP="00434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ACB">
              <w:rPr>
                <w:rFonts w:ascii="Arial" w:hAnsi="Arial" w:cs="Arial"/>
                <w:b/>
                <w:bCs/>
                <w:sz w:val="24"/>
                <w:szCs w:val="24"/>
              </w:rPr>
              <w:t>Why the study</w:t>
            </w:r>
          </w:p>
          <w:p w14:paraId="5C667E4C" w14:textId="1A35C6C2" w:rsidR="007420F9" w:rsidRPr="00434ACB" w:rsidRDefault="007420F9" w:rsidP="00434A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34ACB">
              <w:rPr>
                <w:rFonts w:ascii="Arial" w:hAnsi="Arial" w:cs="Arial"/>
                <w:sz w:val="24"/>
                <w:szCs w:val="24"/>
              </w:rPr>
              <w:t xml:space="preserve">Social procurement is </w:t>
            </w:r>
            <w:r w:rsidR="00456420">
              <w:rPr>
                <w:rFonts w:ascii="Arial" w:hAnsi="Arial" w:cs="Arial"/>
                <w:sz w:val="24"/>
                <w:szCs w:val="24"/>
              </w:rPr>
              <w:t>an increasingly</w:t>
            </w:r>
            <w:r w:rsidRPr="00434ACB">
              <w:rPr>
                <w:rFonts w:ascii="Arial" w:hAnsi="Arial" w:cs="Arial"/>
                <w:sz w:val="24"/>
                <w:szCs w:val="24"/>
              </w:rPr>
              <w:t xml:space="preserve"> popular </w:t>
            </w:r>
            <w:r w:rsidR="0090223E">
              <w:rPr>
                <w:rFonts w:ascii="Arial" w:hAnsi="Arial" w:cs="Arial"/>
                <w:sz w:val="24"/>
                <w:szCs w:val="24"/>
              </w:rPr>
              <w:t>way</w:t>
            </w:r>
            <w:r w:rsidRPr="00434ACB">
              <w:rPr>
                <w:rFonts w:ascii="Arial" w:hAnsi="Arial" w:cs="Arial"/>
                <w:sz w:val="24"/>
                <w:szCs w:val="24"/>
              </w:rPr>
              <w:t xml:space="preserve"> for governments to</w:t>
            </w:r>
            <w:r w:rsidR="00456420">
              <w:rPr>
                <w:rFonts w:ascii="Arial" w:hAnsi="Arial" w:cs="Arial"/>
                <w:sz w:val="24"/>
                <w:szCs w:val="24"/>
              </w:rPr>
              <w:t xml:space="preserve"> leverage their construction </w:t>
            </w:r>
            <w:r w:rsidR="0090223E">
              <w:rPr>
                <w:rFonts w:ascii="Arial" w:hAnsi="Arial" w:cs="Arial"/>
                <w:sz w:val="24"/>
                <w:szCs w:val="24"/>
              </w:rPr>
              <w:t xml:space="preserve">and infrastructure </w:t>
            </w:r>
            <w:r w:rsidR="00456420">
              <w:rPr>
                <w:rFonts w:ascii="Arial" w:hAnsi="Arial" w:cs="Arial"/>
                <w:sz w:val="24"/>
                <w:szCs w:val="24"/>
              </w:rPr>
              <w:t>spending to address disadvantage in the communit</w:t>
            </w:r>
            <w:r w:rsidR="0090223E">
              <w:rPr>
                <w:rFonts w:ascii="Arial" w:hAnsi="Arial" w:cs="Arial"/>
                <w:sz w:val="24"/>
                <w:szCs w:val="24"/>
              </w:rPr>
              <w:t>y.</w:t>
            </w:r>
          </w:p>
          <w:p w14:paraId="10CB353A" w14:textId="0C93EA38" w:rsidR="006F4350" w:rsidRPr="00434ACB" w:rsidRDefault="0090223E" w:rsidP="00434A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F4350" w:rsidRPr="00434ACB">
              <w:rPr>
                <w:rFonts w:ascii="Arial" w:hAnsi="Arial" w:cs="Arial"/>
                <w:sz w:val="24"/>
                <w:szCs w:val="24"/>
              </w:rPr>
              <w:t>ocial procurement policies</w:t>
            </w:r>
            <w:r>
              <w:rPr>
                <w:rFonts w:ascii="Arial" w:hAnsi="Arial" w:cs="Arial"/>
                <w:sz w:val="24"/>
                <w:szCs w:val="24"/>
              </w:rPr>
              <w:t xml:space="preserve"> require</w:t>
            </w:r>
            <w:r w:rsidR="006F4350" w:rsidRPr="00434ACB">
              <w:rPr>
                <w:rFonts w:ascii="Arial" w:hAnsi="Arial" w:cs="Arial"/>
                <w:sz w:val="24"/>
                <w:szCs w:val="24"/>
              </w:rPr>
              <w:t xml:space="preserve"> construction supply chains to create employment and training opportunities for people suffering disadvantage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communities in which they build</w:t>
            </w:r>
            <w:r w:rsidR="006F4350" w:rsidRPr="00434AC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326654" w14:textId="40299C2C" w:rsidR="00173846" w:rsidRDefault="00456420" w:rsidP="00434A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</w:t>
            </w:r>
            <w:r w:rsidR="00173846" w:rsidRPr="00434ACB">
              <w:rPr>
                <w:rFonts w:ascii="Arial" w:hAnsi="Arial" w:cs="Arial"/>
                <w:sz w:val="24"/>
                <w:szCs w:val="24"/>
              </w:rPr>
              <w:t xml:space="preserve"> is subcontractors that will ultimately bear the main responsibility for delivering on these new contractual requirements, as social procurement risks are passed down the contractual chain by principal contractors.</w:t>
            </w:r>
          </w:p>
          <w:p w14:paraId="17592159" w14:textId="3621A423" w:rsidR="0090223E" w:rsidRPr="0090223E" w:rsidRDefault="0090223E" w:rsidP="009022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34ACB">
              <w:rPr>
                <w:rFonts w:ascii="Arial" w:hAnsi="Arial" w:cs="Arial"/>
                <w:sz w:val="24"/>
                <w:szCs w:val="24"/>
              </w:rPr>
              <w:t>However, the subcontractor’s voice is largely absent from the social procurement debate, despite employing the majority of peop</w:t>
            </w:r>
            <w:r>
              <w:rPr>
                <w:rFonts w:ascii="Arial" w:hAnsi="Arial" w:cs="Arial"/>
                <w:sz w:val="24"/>
                <w:szCs w:val="24"/>
              </w:rPr>
              <w:t>le in the construction industry.</w:t>
            </w:r>
          </w:p>
          <w:p w14:paraId="0CE56D9E" w14:textId="77777777" w:rsidR="007300FE" w:rsidRDefault="007300FE" w:rsidP="007300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83E24" w14:textId="22B50CD5" w:rsidR="007300FE" w:rsidRPr="007300FE" w:rsidRDefault="007300FE" w:rsidP="00456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CA" w:rsidRPr="00434ACB" w14:paraId="53397A3A" w14:textId="77777777" w:rsidTr="008154CA">
        <w:trPr>
          <w:trHeight w:val="2120"/>
        </w:trPr>
        <w:tc>
          <w:tcPr>
            <w:tcW w:w="11046" w:type="dxa"/>
          </w:tcPr>
          <w:p w14:paraId="6D2A0291" w14:textId="77777777" w:rsidR="008154CA" w:rsidRPr="00434ACB" w:rsidRDefault="008154CA" w:rsidP="00434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ACB">
              <w:rPr>
                <w:rFonts w:ascii="Arial" w:hAnsi="Arial" w:cs="Arial"/>
                <w:b/>
                <w:bCs/>
                <w:sz w:val="24"/>
                <w:szCs w:val="24"/>
              </w:rPr>
              <w:t>What we did</w:t>
            </w:r>
          </w:p>
          <w:p w14:paraId="15402CDA" w14:textId="005F1508" w:rsidR="0090223E" w:rsidRDefault="00456420" w:rsidP="009022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26104" w:rsidRPr="00434ACB">
              <w:rPr>
                <w:rFonts w:ascii="Arial" w:hAnsi="Arial" w:cs="Arial"/>
                <w:sz w:val="24"/>
                <w:szCs w:val="24"/>
              </w:rPr>
              <w:t xml:space="preserve"> survey of </w:t>
            </w:r>
            <w:r w:rsidR="0090223E">
              <w:rPr>
                <w:rFonts w:ascii="Arial" w:hAnsi="Arial" w:cs="Arial"/>
                <w:sz w:val="24"/>
                <w:szCs w:val="24"/>
              </w:rPr>
              <w:t>70</w:t>
            </w:r>
            <w:r w:rsidR="00C26104" w:rsidRPr="00434ACB">
              <w:rPr>
                <w:rFonts w:ascii="Arial" w:hAnsi="Arial" w:cs="Arial"/>
                <w:sz w:val="24"/>
                <w:szCs w:val="24"/>
              </w:rPr>
              <w:t xml:space="preserve"> Australian subcontractors was undertaken to explore perceived barriers to integrating six groups targeted by social procurement policies into the </w:t>
            </w:r>
            <w:r>
              <w:rPr>
                <w:rFonts w:ascii="Arial" w:hAnsi="Arial" w:cs="Arial"/>
                <w:sz w:val="24"/>
                <w:szCs w:val="24"/>
              </w:rPr>
              <w:t>construction workforce</w:t>
            </w:r>
            <w:r w:rsidR="009022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AE8BE4" w14:textId="13D57E68" w:rsidR="00095BEB" w:rsidRPr="00456420" w:rsidRDefault="0090223E" w:rsidP="009022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These groups included: </w:t>
            </w:r>
            <w:r w:rsidR="00456420" w:rsidRPr="00434ACB">
              <w:rPr>
                <w:rFonts w:ascii="Arial" w:hAnsi="Arial" w:cs="Arial"/>
                <w:sz w:val="24"/>
                <w:szCs w:val="24"/>
              </w:rPr>
              <w:t xml:space="preserve">migrants and refugees, </w:t>
            </w:r>
            <w:r w:rsidR="00456420">
              <w:rPr>
                <w:rFonts w:ascii="Arial" w:hAnsi="Arial" w:cs="Arial"/>
                <w:sz w:val="24"/>
                <w:szCs w:val="24"/>
              </w:rPr>
              <w:t xml:space="preserve">disengaged youth, </w:t>
            </w:r>
            <w:r w:rsidR="00456420" w:rsidRPr="00434ACB">
              <w:rPr>
                <w:rFonts w:ascii="Arial" w:hAnsi="Arial" w:cs="Arial"/>
                <w:sz w:val="24"/>
                <w:szCs w:val="24"/>
              </w:rPr>
              <w:t xml:space="preserve">people </w:t>
            </w:r>
            <w:r>
              <w:rPr>
                <w:rFonts w:ascii="Arial" w:hAnsi="Arial" w:cs="Arial"/>
                <w:sz w:val="24"/>
                <w:szCs w:val="24"/>
              </w:rPr>
              <w:t>with a</w:t>
            </w:r>
            <w:r w:rsidR="00456420" w:rsidRPr="00434ACB">
              <w:rPr>
                <w:rFonts w:ascii="Arial" w:hAnsi="Arial" w:cs="Arial"/>
                <w:sz w:val="24"/>
                <w:szCs w:val="24"/>
              </w:rPr>
              <w:t xml:space="preserve"> disability, ex-offenders, women and Indigenous workers</w:t>
            </w:r>
            <w:r w:rsidR="004564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154CA" w:rsidRPr="00434ACB" w14:paraId="127BB0CC" w14:textId="77777777" w:rsidTr="007A5508">
        <w:trPr>
          <w:trHeight w:val="4282"/>
        </w:trPr>
        <w:tc>
          <w:tcPr>
            <w:tcW w:w="11046" w:type="dxa"/>
          </w:tcPr>
          <w:p w14:paraId="6B0F5686" w14:textId="77777777" w:rsidR="008154CA" w:rsidRPr="00434ACB" w:rsidRDefault="008154CA" w:rsidP="00434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ACB">
              <w:rPr>
                <w:rFonts w:ascii="Arial" w:hAnsi="Arial" w:cs="Arial"/>
                <w:b/>
                <w:bCs/>
                <w:sz w:val="24"/>
                <w:szCs w:val="24"/>
              </w:rPr>
              <w:t>What we found</w:t>
            </w:r>
          </w:p>
          <w:p w14:paraId="63C524B9" w14:textId="307CECBA" w:rsidR="00FD2462" w:rsidRDefault="000A16C9" w:rsidP="00434A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34ACB">
              <w:rPr>
                <w:rFonts w:ascii="Arial" w:hAnsi="Arial" w:cs="Arial"/>
                <w:sz w:val="24"/>
                <w:szCs w:val="24"/>
              </w:rPr>
              <w:t xml:space="preserve">Subcontractors </w:t>
            </w:r>
            <w:r w:rsidR="00FD2462">
              <w:rPr>
                <w:rFonts w:ascii="Arial" w:hAnsi="Arial" w:cs="Arial"/>
                <w:sz w:val="24"/>
                <w:szCs w:val="24"/>
              </w:rPr>
              <w:t>perceive</w:t>
            </w:r>
            <w:r w:rsidRPr="00434ACB">
              <w:rPr>
                <w:rFonts w:ascii="Arial" w:hAnsi="Arial" w:cs="Arial"/>
                <w:sz w:val="24"/>
                <w:szCs w:val="24"/>
              </w:rPr>
              <w:t xml:space="preserve"> significant </w:t>
            </w:r>
            <w:r w:rsidR="00FD2462" w:rsidRPr="00434ACB">
              <w:rPr>
                <w:rFonts w:ascii="Arial" w:hAnsi="Arial" w:cs="Arial"/>
                <w:sz w:val="24"/>
                <w:szCs w:val="24"/>
              </w:rPr>
              <w:t>safety, productivity and cost</w:t>
            </w:r>
            <w:r w:rsidRPr="00434ACB">
              <w:rPr>
                <w:rFonts w:ascii="Arial" w:hAnsi="Arial" w:cs="Arial"/>
                <w:sz w:val="24"/>
                <w:szCs w:val="24"/>
              </w:rPr>
              <w:t xml:space="preserve"> risks </w:t>
            </w:r>
            <w:r w:rsidR="00FD2462">
              <w:rPr>
                <w:rFonts w:ascii="Arial" w:hAnsi="Arial" w:cs="Arial"/>
                <w:sz w:val="24"/>
                <w:szCs w:val="24"/>
              </w:rPr>
              <w:t xml:space="preserve">in employing </w:t>
            </w:r>
            <w:r w:rsidR="0090223E">
              <w:rPr>
                <w:rFonts w:ascii="Arial" w:hAnsi="Arial" w:cs="Arial"/>
                <w:sz w:val="24"/>
                <w:szCs w:val="24"/>
              </w:rPr>
              <w:t>people from these groups</w:t>
            </w:r>
            <w:r w:rsidR="00FD246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86E9C">
              <w:rPr>
                <w:rFonts w:ascii="Arial" w:hAnsi="Arial" w:cs="Arial"/>
                <w:sz w:val="24"/>
                <w:szCs w:val="24"/>
              </w:rPr>
              <w:t>These perceptions do not align with reality in many cases.</w:t>
            </w:r>
          </w:p>
          <w:p w14:paraId="5D6E3FDD" w14:textId="3CB22C58" w:rsidR="00FD2462" w:rsidRDefault="00FD2462" w:rsidP="00434A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0A16C9" w:rsidRPr="00434ACB">
              <w:rPr>
                <w:rFonts w:ascii="Arial" w:hAnsi="Arial" w:cs="Arial"/>
                <w:sz w:val="24"/>
                <w:szCs w:val="24"/>
              </w:rPr>
              <w:t xml:space="preserve">isengaged youth </w:t>
            </w: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="000A16C9" w:rsidRPr="00434ACB">
              <w:rPr>
                <w:rFonts w:ascii="Arial" w:hAnsi="Arial" w:cs="Arial"/>
                <w:sz w:val="24"/>
                <w:szCs w:val="24"/>
              </w:rPr>
              <w:t xml:space="preserve"> perceived as the highest risk </w:t>
            </w:r>
            <w:r w:rsidR="0090223E">
              <w:rPr>
                <w:rFonts w:ascii="Arial" w:hAnsi="Arial" w:cs="Arial"/>
                <w:sz w:val="24"/>
                <w:szCs w:val="24"/>
              </w:rPr>
              <w:t>group</w:t>
            </w:r>
            <w:r w:rsidR="000A16C9" w:rsidRPr="00434ACB">
              <w:rPr>
                <w:rFonts w:ascii="Arial" w:hAnsi="Arial" w:cs="Arial"/>
                <w:sz w:val="24"/>
                <w:szCs w:val="24"/>
              </w:rPr>
              <w:t xml:space="preserve">, followed by migrants and refugees, people </w:t>
            </w:r>
            <w:r w:rsidR="00AE7DF8">
              <w:rPr>
                <w:rFonts w:ascii="Arial" w:hAnsi="Arial" w:cs="Arial"/>
                <w:sz w:val="24"/>
                <w:szCs w:val="24"/>
              </w:rPr>
              <w:t>with a</w:t>
            </w:r>
            <w:r w:rsidR="000A16C9" w:rsidRPr="00434ACB">
              <w:rPr>
                <w:rFonts w:ascii="Arial" w:hAnsi="Arial" w:cs="Arial"/>
                <w:sz w:val="24"/>
                <w:szCs w:val="24"/>
              </w:rPr>
              <w:t xml:space="preserve"> disability, ex-offenders, women and Indigenous workers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8740BE" w14:textId="0EA8D316" w:rsidR="00641B78" w:rsidRPr="00FD2462" w:rsidRDefault="00FD2462" w:rsidP="004C0A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D2462">
              <w:rPr>
                <w:rFonts w:ascii="Arial" w:hAnsi="Arial" w:cs="Arial"/>
                <w:sz w:val="24"/>
                <w:szCs w:val="24"/>
              </w:rPr>
              <w:t>E</w:t>
            </w:r>
            <w:r w:rsidR="000A16C9" w:rsidRPr="00FD2462">
              <w:rPr>
                <w:rFonts w:ascii="Arial" w:hAnsi="Arial" w:cs="Arial"/>
                <w:sz w:val="24"/>
                <w:szCs w:val="24"/>
              </w:rPr>
              <w:t>mployment priorities reflect these perceptions</w:t>
            </w:r>
            <w:r w:rsidRPr="00FD246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41B78" w:rsidRPr="00FD2462">
              <w:rPr>
                <w:rFonts w:ascii="Arial" w:hAnsi="Arial" w:cs="Arial"/>
                <w:sz w:val="24"/>
                <w:szCs w:val="24"/>
              </w:rPr>
              <w:t xml:space="preserve">the order of priority for hiring from disadvantaged groups was: Indigenous, Women, Migrants &amp; Refugees, Disengaged Youth, </w:t>
            </w:r>
            <w:r w:rsidR="00AE7DF8">
              <w:rPr>
                <w:rFonts w:ascii="Arial" w:hAnsi="Arial" w:cs="Arial"/>
                <w:sz w:val="24"/>
                <w:szCs w:val="24"/>
              </w:rPr>
              <w:t>people with a disability</w:t>
            </w:r>
            <w:r w:rsidR="00641B78" w:rsidRPr="00FD2462">
              <w:rPr>
                <w:rFonts w:ascii="Arial" w:hAnsi="Arial" w:cs="Arial"/>
                <w:sz w:val="24"/>
                <w:szCs w:val="24"/>
              </w:rPr>
              <w:t xml:space="preserve"> and Ex-Offenders.</w:t>
            </w:r>
          </w:p>
          <w:p w14:paraId="06CE47B3" w14:textId="29D49933" w:rsidR="00486E9C" w:rsidRDefault="00486E9C" w:rsidP="00434A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Employment priorities also reflect government policy targets and </w:t>
            </w:r>
            <w:r w:rsidR="00E33B36">
              <w:rPr>
                <w:rFonts w:ascii="Arial" w:hAnsi="Arial" w:cs="Arial"/>
                <w:sz w:val="24"/>
                <w:szCs w:val="24"/>
              </w:rPr>
              <w:t>government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 made available </w:t>
            </w:r>
            <w:r w:rsidR="00E33B36">
              <w:rPr>
                <w:rFonts w:ascii="Arial" w:hAnsi="Arial" w:cs="Arial"/>
                <w:sz w:val="24"/>
                <w:szCs w:val="24"/>
              </w:rPr>
              <w:t xml:space="preserve">to recruit </w:t>
            </w:r>
            <w:r>
              <w:rPr>
                <w:rFonts w:ascii="Arial" w:hAnsi="Arial" w:cs="Arial"/>
                <w:sz w:val="24"/>
                <w:szCs w:val="24"/>
              </w:rPr>
              <w:t>for each group.</w:t>
            </w:r>
          </w:p>
          <w:p w14:paraId="31C7AFE4" w14:textId="6A9CFEF3" w:rsidR="00486E9C" w:rsidRDefault="00486E9C" w:rsidP="00434A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33B36">
              <w:rPr>
                <w:rFonts w:ascii="Arial" w:hAnsi="Arial" w:cs="Arial"/>
                <w:sz w:val="24"/>
                <w:szCs w:val="24"/>
              </w:rPr>
              <w:t xml:space="preserve">perceived </w:t>
            </w:r>
            <w:r>
              <w:rPr>
                <w:rFonts w:ascii="Arial" w:hAnsi="Arial" w:cs="Arial"/>
                <w:sz w:val="24"/>
                <w:szCs w:val="24"/>
              </w:rPr>
              <w:t>barriers faced by each group vary significantly as indicated in the table below</w:t>
            </w:r>
          </w:p>
          <w:p w14:paraId="3F60DF57" w14:textId="3791A483" w:rsidR="0031177D" w:rsidRDefault="0031177D" w:rsidP="00486E9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D2DFFA3" w14:textId="77777777" w:rsidR="0031177D" w:rsidRPr="0031177D" w:rsidRDefault="0031177D" w:rsidP="0031177D"/>
          <w:p w14:paraId="2D78C44C" w14:textId="77777777" w:rsidR="0031177D" w:rsidRPr="0031177D" w:rsidRDefault="0031177D" w:rsidP="0031177D"/>
          <w:p w14:paraId="21D9B8F9" w14:textId="77777777" w:rsidR="0031177D" w:rsidRPr="0031177D" w:rsidRDefault="0031177D" w:rsidP="0031177D"/>
          <w:p w14:paraId="038B5AFF" w14:textId="77777777" w:rsidR="0031177D" w:rsidRPr="0031177D" w:rsidRDefault="0031177D" w:rsidP="0031177D"/>
          <w:p w14:paraId="5CDCC28C" w14:textId="77777777" w:rsidR="0031177D" w:rsidRPr="0031177D" w:rsidRDefault="0031177D" w:rsidP="0031177D"/>
          <w:p w14:paraId="696116B2" w14:textId="1C206807" w:rsidR="0031177D" w:rsidRDefault="0031177D" w:rsidP="0031177D"/>
          <w:p w14:paraId="3C9581A2" w14:textId="77777777" w:rsidR="0031177D" w:rsidRPr="0031177D" w:rsidRDefault="0031177D" w:rsidP="0031177D"/>
          <w:p w14:paraId="22438EFD" w14:textId="4E9AEE8E" w:rsidR="0031177D" w:rsidRDefault="0031177D" w:rsidP="0031177D"/>
          <w:p w14:paraId="28BE9B19" w14:textId="3350DBEF" w:rsidR="00486E9C" w:rsidRPr="0031177D" w:rsidRDefault="0031177D" w:rsidP="0031177D">
            <w:pPr>
              <w:tabs>
                <w:tab w:val="left" w:pos="2730"/>
              </w:tabs>
            </w:pPr>
            <w:r>
              <w:tab/>
            </w:r>
          </w:p>
          <w:p w14:paraId="68D4D9A2" w14:textId="48AE1D7A" w:rsidR="00486E9C" w:rsidRDefault="00486E9C" w:rsidP="00486E9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AADB44D" wp14:editId="5CE49C8D">
                  <wp:extent cx="6393016" cy="2762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186" cy="276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CFCC9" w14:textId="77777777" w:rsidR="00486E9C" w:rsidRDefault="00486E9C" w:rsidP="00486E9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5D58831" w14:textId="77777777" w:rsidR="00E33B36" w:rsidRDefault="00E33B36" w:rsidP="00E33B3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</w:t>
            </w:r>
            <w:r w:rsidRPr="00434ACB">
              <w:rPr>
                <w:rFonts w:ascii="Arial" w:hAnsi="Arial" w:cs="Arial"/>
                <w:sz w:val="24"/>
                <w:szCs w:val="24"/>
              </w:rPr>
              <w:t xml:space="preserve">ack of government support ranked </w:t>
            </w:r>
            <w:r>
              <w:rPr>
                <w:rFonts w:ascii="Arial" w:hAnsi="Arial" w:cs="Arial"/>
                <w:sz w:val="24"/>
                <w:szCs w:val="24"/>
              </w:rPr>
              <w:t>as the highest barrier</w:t>
            </w:r>
            <w:r w:rsidRPr="00434ACB">
              <w:rPr>
                <w:rFonts w:ascii="Arial" w:hAnsi="Arial" w:cs="Arial"/>
                <w:sz w:val="24"/>
                <w:szCs w:val="24"/>
              </w:rPr>
              <w:t xml:space="preserve"> across all cohorts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BD6C986" w14:textId="7326E0B1" w:rsidR="00E33B36" w:rsidRDefault="00E33B36" w:rsidP="00E33B3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procurement is poorly understood and is seen as yet another compliance burden. Few benefits are seen by subcontractors.</w:t>
            </w:r>
          </w:p>
          <w:p w14:paraId="675EAD54" w14:textId="04C5AB4C" w:rsidR="00AE7DF8" w:rsidRPr="00434ACB" w:rsidRDefault="00AE7DF8" w:rsidP="00AE7D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34ACB">
              <w:rPr>
                <w:rFonts w:ascii="Arial" w:hAnsi="Arial" w:cs="Arial"/>
                <w:sz w:val="24"/>
                <w:szCs w:val="24"/>
              </w:rPr>
              <w:t xml:space="preserve">Younger firms and smaller firms are less likely to hire women and Indigenous </w:t>
            </w:r>
            <w:r w:rsidR="00E33B36">
              <w:rPr>
                <w:rFonts w:ascii="Arial" w:hAnsi="Arial" w:cs="Arial"/>
                <w:sz w:val="24"/>
                <w:szCs w:val="24"/>
              </w:rPr>
              <w:t>people</w:t>
            </w:r>
            <w:r w:rsidRPr="00434ACB">
              <w:rPr>
                <w:rFonts w:ascii="Arial" w:hAnsi="Arial" w:cs="Arial"/>
                <w:sz w:val="24"/>
                <w:szCs w:val="24"/>
              </w:rPr>
              <w:t xml:space="preserve"> and hiring priorities appear to be guided by compliance and convenience rather than any strategic interest in the potential benefits claimed around social procurement such as workforce diversification.</w:t>
            </w:r>
          </w:p>
          <w:p w14:paraId="70F1559F" w14:textId="3B042C4C" w:rsidR="00AE7DF8" w:rsidRPr="00434ACB" w:rsidRDefault="00F13E4B" w:rsidP="00AE7D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34ACB">
              <w:rPr>
                <w:rFonts w:ascii="Arial" w:hAnsi="Arial" w:cs="Arial"/>
                <w:sz w:val="24"/>
                <w:szCs w:val="24"/>
              </w:rPr>
              <w:t xml:space="preserve">The results suggest that </w:t>
            </w:r>
            <w:r w:rsidR="00486E9C">
              <w:rPr>
                <w:rFonts w:ascii="Arial" w:hAnsi="Arial" w:cs="Arial"/>
                <w:sz w:val="24"/>
                <w:szCs w:val="24"/>
              </w:rPr>
              <w:t xml:space="preserve">most </w:t>
            </w:r>
            <w:r w:rsidRPr="00434ACB">
              <w:rPr>
                <w:rFonts w:ascii="Arial" w:hAnsi="Arial" w:cs="Arial"/>
                <w:sz w:val="24"/>
                <w:szCs w:val="24"/>
              </w:rPr>
              <w:t xml:space="preserve">firms are </w:t>
            </w:r>
            <w:r w:rsidR="00486E9C">
              <w:rPr>
                <w:rFonts w:ascii="Arial" w:hAnsi="Arial" w:cs="Arial"/>
                <w:sz w:val="24"/>
                <w:szCs w:val="24"/>
              </w:rPr>
              <w:t xml:space="preserve">driven by </w:t>
            </w:r>
            <w:r w:rsidRPr="00434ACB">
              <w:rPr>
                <w:rFonts w:ascii="Arial" w:hAnsi="Arial" w:cs="Arial"/>
                <w:sz w:val="24"/>
                <w:szCs w:val="24"/>
              </w:rPr>
              <w:t xml:space="preserve">compliance rather than optimising </w:t>
            </w:r>
            <w:r w:rsidR="00486E9C">
              <w:rPr>
                <w:rFonts w:ascii="Arial" w:hAnsi="Arial" w:cs="Arial"/>
                <w:sz w:val="24"/>
                <w:szCs w:val="24"/>
              </w:rPr>
              <w:t>social procurement outcomes</w:t>
            </w:r>
            <w:r w:rsidR="00E33B36">
              <w:rPr>
                <w:rFonts w:ascii="Arial" w:hAnsi="Arial" w:cs="Arial"/>
                <w:sz w:val="24"/>
                <w:szCs w:val="24"/>
              </w:rPr>
              <w:t xml:space="preserve"> for job seekers</w:t>
            </w:r>
            <w:r w:rsidR="00486E9C">
              <w:rPr>
                <w:rFonts w:ascii="Arial" w:hAnsi="Arial" w:cs="Arial"/>
                <w:sz w:val="24"/>
                <w:szCs w:val="24"/>
              </w:rPr>
              <w:t>.</w:t>
            </w:r>
            <w:r w:rsidR="00AE7DF8" w:rsidRPr="00434A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7C0FEC" w14:textId="68336697" w:rsidR="00FD2462" w:rsidRPr="00434ACB" w:rsidRDefault="00FD2462" w:rsidP="00E33B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CA" w:rsidRPr="00434ACB" w14:paraId="43F89814" w14:textId="77777777" w:rsidTr="00E407E2">
        <w:trPr>
          <w:trHeight w:val="1855"/>
        </w:trPr>
        <w:tc>
          <w:tcPr>
            <w:tcW w:w="11046" w:type="dxa"/>
          </w:tcPr>
          <w:p w14:paraId="480FBA98" w14:textId="77777777" w:rsidR="008154CA" w:rsidRPr="00434ACB" w:rsidRDefault="008154CA" w:rsidP="00434A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A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What this means</w:t>
            </w:r>
          </w:p>
          <w:p w14:paraId="7643DD2A" w14:textId="51D4B833" w:rsidR="00486E9C" w:rsidRPr="00434ACB" w:rsidRDefault="00AE7DF8" w:rsidP="00486E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86E9C">
              <w:rPr>
                <w:rFonts w:ascii="Arial" w:hAnsi="Arial" w:cs="Arial"/>
                <w:sz w:val="24"/>
                <w:szCs w:val="24"/>
              </w:rPr>
              <w:t>ocial procurement policies could ironically further disadvant</w:t>
            </w:r>
            <w:r w:rsidR="00E33B36">
              <w:rPr>
                <w:rFonts w:ascii="Arial" w:hAnsi="Arial" w:cs="Arial"/>
                <w:sz w:val="24"/>
                <w:szCs w:val="24"/>
              </w:rPr>
              <w:t>age already vulnerable people if they are imposed onto</w:t>
            </w:r>
            <w:r w:rsidR="00486E9C">
              <w:rPr>
                <w:rFonts w:ascii="Arial" w:hAnsi="Arial" w:cs="Arial"/>
                <w:sz w:val="24"/>
                <w:szCs w:val="24"/>
              </w:rPr>
              <w:t xml:space="preserve"> an unprepared and unwilling construction industry without </w:t>
            </w:r>
            <w:r w:rsidR="00486E9C" w:rsidRPr="00434ACB">
              <w:rPr>
                <w:rFonts w:ascii="Arial" w:hAnsi="Arial" w:cs="Arial"/>
                <w:sz w:val="24"/>
                <w:szCs w:val="24"/>
              </w:rPr>
              <w:t xml:space="preserve">regard </w:t>
            </w:r>
            <w:r w:rsidR="00486E9C">
              <w:rPr>
                <w:rFonts w:ascii="Arial" w:hAnsi="Arial" w:cs="Arial"/>
                <w:sz w:val="24"/>
                <w:szCs w:val="24"/>
              </w:rPr>
              <w:t>to</w:t>
            </w:r>
            <w:r w:rsidR="00486E9C" w:rsidRPr="00434ACB">
              <w:rPr>
                <w:rFonts w:ascii="Arial" w:hAnsi="Arial" w:cs="Arial"/>
                <w:sz w:val="24"/>
                <w:szCs w:val="24"/>
              </w:rPr>
              <w:t xml:space="preserve"> the industry’s culture, organisational characte</w:t>
            </w:r>
            <w:r w:rsidR="00486E9C">
              <w:rPr>
                <w:rFonts w:ascii="Arial" w:hAnsi="Arial" w:cs="Arial"/>
                <w:sz w:val="24"/>
                <w:szCs w:val="24"/>
              </w:rPr>
              <w:t>ristics and capacity to deliver</w:t>
            </w:r>
            <w:r w:rsidR="00486E9C" w:rsidRPr="00434AC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4F3367" w14:textId="77777777" w:rsidR="00486E9C" w:rsidRDefault="00486E9C" w:rsidP="00434A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sector responds strongly to government mandated policies which set clear targets and make social procurement a source of competitive advantage. </w:t>
            </w:r>
          </w:p>
          <w:p w14:paraId="53C915A2" w14:textId="548373A2" w:rsidR="00EE5CCC" w:rsidRDefault="00486E9C" w:rsidP="00434A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construction sector is unlikely to engage with social procurement if these policies are</w:t>
            </w:r>
            <w:r w:rsidR="00AE7DF8">
              <w:rPr>
                <w:rFonts w:ascii="Arial" w:hAnsi="Arial" w:cs="Arial"/>
                <w:sz w:val="24"/>
                <w:szCs w:val="24"/>
              </w:rPr>
              <w:t xml:space="preserve"> removed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5C9DD6" w14:textId="4D733A4D" w:rsidR="00486E9C" w:rsidRPr="00434ACB" w:rsidRDefault="00486E9C" w:rsidP="00434A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procurement policies must be strongly implemented, monitored and enforced if they are to be effective in construction</w:t>
            </w:r>
            <w:r w:rsidR="00E33B36">
              <w:rPr>
                <w:rFonts w:ascii="Arial" w:hAnsi="Arial" w:cs="Arial"/>
                <w:sz w:val="24"/>
                <w:szCs w:val="24"/>
              </w:rPr>
              <w:t xml:space="preserve"> and infrastructure projects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0BDE15F" w14:textId="77777777" w:rsidR="00AE7DF8" w:rsidRPr="00FD2462" w:rsidRDefault="00AE7DF8" w:rsidP="00AE7D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</w:t>
            </w:r>
            <w:r w:rsidR="00B8254B" w:rsidRPr="00434ACB">
              <w:rPr>
                <w:rFonts w:ascii="Arial" w:hAnsi="Arial" w:cs="Arial"/>
                <w:sz w:val="24"/>
                <w:szCs w:val="24"/>
              </w:rPr>
              <w:t xml:space="preserve">vernments may need to rethink the support they offer to help industry implement these policies – especially for </w:t>
            </w:r>
            <w:r w:rsidRPr="00FD2462">
              <w:rPr>
                <w:rFonts w:ascii="Arial" w:hAnsi="Arial" w:cs="Arial"/>
                <w:sz w:val="24"/>
                <w:szCs w:val="24"/>
              </w:rPr>
              <w:t xml:space="preserve">Migrants &amp; Refugees, Disengaged Youth, </w:t>
            </w:r>
            <w:r>
              <w:rPr>
                <w:rFonts w:ascii="Arial" w:hAnsi="Arial" w:cs="Arial"/>
                <w:sz w:val="24"/>
                <w:szCs w:val="24"/>
              </w:rPr>
              <w:t>people with a disability</w:t>
            </w:r>
            <w:r w:rsidRPr="00FD2462">
              <w:rPr>
                <w:rFonts w:ascii="Arial" w:hAnsi="Arial" w:cs="Arial"/>
                <w:sz w:val="24"/>
                <w:szCs w:val="24"/>
              </w:rPr>
              <w:t xml:space="preserve"> and Ex-Offenders.</w:t>
            </w:r>
          </w:p>
          <w:p w14:paraId="2EDFBBA9" w14:textId="4B6527A1" w:rsidR="002426CA" w:rsidRPr="00434ACB" w:rsidRDefault="00AE7DF8" w:rsidP="00434A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is critically important to consult with industries like construction to understand supply and demand constraints. Barriers to implementation are likely to be industry-specific. </w:t>
            </w:r>
          </w:p>
          <w:p w14:paraId="6E2C526A" w14:textId="77777777" w:rsidR="00F16044" w:rsidRPr="00434ACB" w:rsidRDefault="00F16044" w:rsidP="00434A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34ACB">
              <w:rPr>
                <w:rFonts w:ascii="Arial" w:hAnsi="Arial" w:cs="Arial"/>
                <w:sz w:val="24"/>
                <w:szCs w:val="24"/>
              </w:rPr>
              <w:t>Our results indicate that targeted legislation with specific deliverables supported by policies which provide support and remove barriers to employment for each group could be a powerful way for social procurement policy-makers to encourage the employment of disadvantaged groups in the construction supply chain.</w:t>
            </w:r>
          </w:p>
          <w:p w14:paraId="0C645902" w14:textId="74E67FB1" w:rsidR="00AE7DF8" w:rsidRDefault="00C94444" w:rsidP="00AE7D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34ACB">
              <w:rPr>
                <w:rFonts w:ascii="Arial" w:hAnsi="Arial" w:cs="Arial"/>
                <w:sz w:val="24"/>
                <w:szCs w:val="24"/>
              </w:rPr>
              <w:t xml:space="preserve">If the barriers exposed </w:t>
            </w:r>
            <w:r w:rsidR="00E33B36">
              <w:rPr>
                <w:rFonts w:ascii="Arial" w:hAnsi="Arial" w:cs="Arial"/>
                <w:sz w:val="24"/>
                <w:szCs w:val="24"/>
              </w:rPr>
              <w:t xml:space="preserve">in this research </w:t>
            </w:r>
            <w:r w:rsidRPr="00434ACB">
              <w:rPr>
                <w:rFonts w:ascii="Arial" w:hAnsi="Arial" w:cs="Arial"/>
                <w:sz w:val="24"/>
                <w:szCs w:val="24"/>
              </w:rPr>
              <w:t xml:space="preserve">are not addressed, then there is a real danger that </w:t>
            </w:r>
            <w:r w:rsidR="00E33B36">
              <w:rPr>
                <w:rFonts w:ascii="Arial" w:hAnsi="Arial" w:cs="Arial"/>
                <w:sz w:val="24"/>
                <w:szCs w:val="24"/>
              </w:rPr>
              <w:t xml:space="preserve">social procurement </w:t>
            </w:r>
            <w:r w:rsidRPr="00434ACB">
              <w:rPr>
                <w:rFonts w:ascii="Arial" w:hAnsi="Arial" w:cs="Arial"/>
                <w:sz w:val="24"/>
                <w:szCs w:val="24"/>
              </w:rPr>
              <w:t xml:space="preserve">policy will run ahead of practice and that the ambitious targets being set will not be met. </w:t>
            </w:r>
          </w:p>
          <w:p w14:paraId="547913C7" w14:textId="6B5F6091" w:rsidR="00C94444" w:rsidRPr="00434ACB" w:rsidRDefault="00AE7DF8" w:rsidP="00E33B3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 construction industry </w:t>
            </w:r>
            <w:r w:rsidR="00C94444" w:rsidRPr="00434ACB">
              <w:rPr>
                <w:rFonts w:ascii="Arial" w:hAnsi="Arial" w:cs="Arial"/>
                <w:sz w:val="24"/>
                <w:szCs w:val="24"/>
              </w:rPr>
              <w:t xml:space="preserve">supply chain capacity </w:t>
            </w:r>
            <w:r>
              <w:rPr>
                <w:rFonts w:ascii="Arial" w:hAnsi="Arial" w:cs="Arial"/>
                <w:sz w:val="24"/>
                <w:szCs w:val="24"/>
              </w:rPr>
              <w:t xml:space="preserve">to comply with these policies, </w:t>
            </w:r>
            <w:r w:rsidR="002E351E">
              <w:rPr>
                <w:rFonts w:ascii="Arial" w:hAnsi="Arial" w:cs="Arial"/>
                <w:sz w:val="24"/>
                <w:szCs w:val="24"/>
              </w:rPr>
              <w:t>governments</w:t>
            </w:r>
            <w:r w:rsidR="00C94444" w:rsidRPr="00434ACB">
              <w:rPr>
                <w:rFonts w:ascii="Arial" w:hAnsi="Arial" w:cs="Arial"/>
                <w:sz w:val="24"/>
                <w:szCs w:val="24"/>
              </w:rPr>
              <w:t xml:space="preserve"> should focus on three main areas of support: monetary assistance to cover extra costs of employment (where there is evidence to support extra costs are incurred); training employers to change attitudes, highlight opportunities from social procurement and reduce negative stereotypes </w:t>
            </w:r>
            <w:r>
              <w:rPr>
                <w:rFonts w:ascii="Arial" w:hAnsi="Arial" w:cs="Arial"/>
                <w:sz w:val="24"/>
                <w:szCs w:val="24"/>
              </w:rPr>
              <w:t>about targeted groups</w:t>
            </w:r>
            <w:r w:rsidR="00C94444" w:rsidRPr="00434ACB">
              <w:rPr>
                <w:rFonts w:ascii="Arial" w:hAnsi="Arial" w:cs="Arial"/>
                <w:sz w:val="24"/>
                <w:szCs w:val="24"/>
              </w:rPr>
              <w:t>; and training for different cohort</w:t>
            </w:r>
            <w:r>
              <w:rPr>
                <w:rFonts w:ascii="Arial" w:hAnsi="Arial" w:cs="Arial"/>
                <w:sz w:val="24"/>
                <w:szCs w:val="24"/>
              </w:rPr>
              <w:t xml:space="preserve"> groups</w:t>
            </w:r>
            <w:r w:rsidR="00C94444" w:rsidRPr="00434ACB">
              <w:rPr>
                <w:rFonts w:ascii="Arial" w:hAnsi="Arial" w:cs="Arial"/>
                <w:sz w:val="24"/>
                <w:szCs w:val="24"/>
              </w:rPr>
              <w:t xml:space="preserve"> to help them fit into the industry.</w:t>
            </w:r>
          </w:p>
        </w:tc>
      </w:tr>
    </w:tbl>
    <w:p w14:paraId="3FEE6972" w14:textId="74E06954" w:rsidR="00B77F5E" w:rsidRPr="00434ACB" w:rsidRDefault="00B77F5E" w:rsidP="00434ACB">
      <w:pPr>
        <w:rPr>
          <w:rFonts w:ascii="Arial" w:hAnsi="Arial" w:cs="Arial"/>
          <w:sz w:val="24"/>
          <w:szCs w:val="24"/>
        </w:rPr>
      </w:pPr>
    </w:p>
    <w:sectPr w:rsidR="00B77F5E" w:rsidRPr="00434ACB" w:rsidSect="002A1B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424" w:bottom="426" w:left="426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1638" w14:textId="77777777" w:rsidR="00235F5A" w:rsidRDefault="00235F5A" w:rsidP="00B77F5E">
      <w:pPr>
        <w:spacing w:after="0" w:line="240" w:lineRule="auto"/>
      </w:pPr>
      <w:r>
        <w:separator/>
      </w:r>
    </w:p>
  </w:endnote>
  <w:endnote w:type="continuationSeparator" w:id="0">
    <w:p w14:paraId="6CF7FBA0" w14:textId="77777777" w:rsidR="00235F5A" w:rsidRDefault="00235F5A" w:rsidP="00B7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C35A" w14:textId="77777777" w:rsidR="0031177D" w:rsidRDefault="00311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24C5" w14:textId="01AAFF56" w:rsidR="005059CC" w:rsidRPr="0031177D" w:rsidRDefault="00842960" w:rsidP="0031177D">
    <w:pPr>
      <w:rPr>
        <w:rFonts w:ascii="Georgia" w:hAnsi="Georgia"/>
        <w:sz w:val="18"/>
        <w:szCs w:val="18"/>
      </w:rPr>
    </w:pPr>
    <w:r w:rsidRPr="0031177D">
      <w:rPr>
        <w:rFonts w:ascii="Georgia" w:hAnsi="Georgia"/>
        <w:sz w:val="18"/>
        <w:szCs w:val="18"/>
      </w:rPr>
      <w:t>M</w:t>
    </w:r>
    <w:r w:rsidR="00AE595B" w:rsidRPr="0031177D">
      <w:rPr>
        <w:rFonts w:ascii="Georgia" w:hAnsi="Georgia"/>
        <w:sz w:val="18"/>
        <w:szCs w:val="18"/>
      </w:rPr>
      <w:t xml:space="preserve">ore information: </w:t>
    </w:r>
    <w:r w:rsidR="0031177D" w:rsidRPr="0031177D">
      <w:rPr>
        <w:rFonts w:ascii="Arial" w:hAnsi="Arial" w:cs="Arial"/>
        <w:sz w:val="18"/>
        <w:szCs w:val="18"/>
      </w:rPr>
      <w:t>Loosemore, M., Alkilani, S., &amp; Mathenge, R. (2020). The risks of and barriers to social procurement in construction: a supply chain perspective. Construction Management and Economics, 38(6), 552-569.</w:t>
    </w:r>
    <w:hyperlink r:id="rId1" w:history="1">
      <w:r w:rsidR="00403E1F" w:rsidRPr="0031177D">
        <w:rPr>
          <w:rStyle w:val="Hyperlink"/>
          <w:rFonts w:ascii="Georgia" w:hAnsi="Georgia"/>
          <w:sz w:val="18"/>
          <w:szCs w:val="18"/>
        </w:rPr>
        <w:t>https://www.tandfonline.com/action/showCitFormats?doi=10.1080/01446193.2019.1687923</w:t>
      </w:r>
    </w:hyperlink>
    <w:r w:rsidR="00AE595B" w:rsidRPr="0031177D">
      <w:rPr>
        <w:rFonts w:ascii="Georgia" w:hAnsi="Georgia"/>
        <w:sz w:val="18"/>
        <w:szCs w:val="18"/>
      </w:rPr>
      <w:t>.</w:t>
    </w:r>
    <w:r w:rsidR="00403E1F" w:rsidRPr="0031177D">
      <w:rPr>
        <w:rFonts w:ascii="Georgia" w:hAnsi="Georg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51B33" w14:textId="77777777" w:rsidR="0031177D" w:rsidRDefault="00311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9847B" w14:textId="77777777" w:rsidR="00235F5A" w:rsidRDefault="00235F5A" w:rsidP="00B77F5E">
      <w:pPr>
        <w:spacing w:after="0" w:line="240" w:lineRule="auto"/>
      </w:pPr>
      <w:r>
        <w:separator/>
      </w:r>
    </w:p>
  </w:footnote>
  <w:footnote w:type="continuationSeparator" w:id="0">
    <w:p w14:paraId="05FA764B" w14:textId="77777777" w:rsidR="00235F5A" w:rsidRDefault="00235F5A" w:rsidP="00B7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FBFA" w14:textId="77777777" w:rsidR="0031177D" w:rsidRDefault="00311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99C8" w14:textId="5F741277" w:rsidR="00B77F5E" w:rsidRDefault="00B77F5E" w:rsidP="00534AA0">
    <w:pPr>
      <w:pStyle w:val="Header"/>
      <w:tabs>
        <w:tab w:val="center" w:pos="5528"/>
        <w:tab w:val="left" w:pos="8769"/>
        <w:tab w:val="left" w:pos="1033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A71F" w14:textId="77777777" w:rsidR="0031177D" w:rsidRDefault="00311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D02"/>
    <w:multiLevelType w:val="hybridMultilevel"/>
    <w:tmpl w:val="AA806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F74"/>
    <w:multiLevelType w:val="hybridMultilevel"/>
    <w:tmpl w:val="F39EAA30"/>
    <w:lvl w:ilvl="0" w:tplc="643A5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046B"/>
    <w:multiLevelType w:val="hybridMultilevel"/>
    <w:tmpl w:val="F1C82DA4"/>
    <w:lvl w:ilvl="0" w:tplc="A468A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4313"/>
    <w:multiLevelType w:val="hybridMultilevel"/>
    <w:tmpl w:val="D760F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9483E"/>
    <w:multiLevelType w:val="hybridMultilevel"/>
    <w:tmpl w:val="F7C26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766B7"/>
    <w:multiLevelType w:val="hybridMultilevel"/>
    <w:tmpl w:val="B4300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5E"/>
    <w:rsid w:val="000019BF"/>
    <w:rsid w:val="00015E21"/>
    <w:rsid w:val="00045493"/>
    <w:rsid w:val="0005284C"/>
    <w:rsid w:val="00095BEB"/>
    <w:rsid w:val="000A16C9"/>
    <w:rsid w:val="000A1BF9"/>
    <w:rsid w:val="001177BF"/>
    <w:rsid w:val="0013168A"/>
    <w:rsid w:val="00147814"/>
    <w:rsid w:val="00172DA1"/>
    <w:rsid w:val="00173846"/>
    <w:rsid w:val="00184E6B"/>
    <w:rsid w:val="001C47D6"/>
    <w:rsid w:val="001D349D"/>
    <w:rsid w:val="001F2318"/>
    <w:rsid w:val="002015FF"/>
    <w:rsid w:val="00205364"/>
    <w:rsid w:val="00235F5A"/>
    <w:rsid w:val="002426CA"/>
    <w:rsid w:val="00251065"/>
    <w:rsid w:val="00253BE7"/>
    <w:rsid w:val="00263EB8"/>
    <w:rsid w:val="002A1BCE"/>
    <w:rsid w:val="002A2479"/>
    <w:rsid w:val="002A2E47"/>
    <w:rsid w:val="002E351E"/>
    <w:rsid w:val="00306A62"/>
    <w:rsid w:val="0031177D"/>
    <w:rsid w:val="0031224B"/>
    <w:rsid w:val="00317A75"/>
    <w:rsid w:val="00320BBD"/>
    <w:rsid w:val="003404F0"/>
    <w:rsid w:val="0036519B"/>
    <w:rsid w:val="003653E9"/>
    <w:rsid w:val="0039497E"/>
    <w:rsid w:val="00403E1F"/>
    <w:rsid w:val="00434ACB"/>
    <w:rsid w:val="00456420"/>
    <w:rsid w:val="004763FA"/>
    <w:rsid w:val="00486E9C"/>
    <w:rsid w:val="00496841"/>
    <w:rsid w:val="004A4238"/>
    <w:rsid w:val="004C16E5"/>
    <w:rsid w:val="004D21A9"/>
    <w:rsid w:val="004E5ACF"/>
    <w:rsid w:val="005059CC"/>
    <w:rsid w:val="00513D22"/>
    <w:rsid w:val="00534AA0"/>
    <w:rsid w:val="005505A8"/>
    <w:rsid w:val="00552916"/>
    <w:rsid w:val="0056777A"/>
    <w:rsid w:val="005715C2"/>
    <w:rsid w:val="00582E78"/>
    <w:rsid w:val="005D62D5"/>
    <w:rsid w:val="00616D26"/>
    <w:rsid w:val="00631BEB"/>
    <w:rsid w:val="00640F53"/>
    <w:rsid w:val="00641B78"/>
    <w:rsid w:val="006457FC"/>
    <w:rsid w:val="00687CBD"/>
    <w:rsid w:val="006947D8"/>
    <w:rsid w:val="006F4350"/>
    <w:rsid w:val="007047FE"/>
    <w:rsid w:val="00706520"/>
    <w:rsid w:val="007300FE"/>
    <w:rsid w:val="007350AC"/>
    <w:rsid w:val="007420F9"/>
    <w:rsid w:val="0076672E"/>
    <w:rsid w:val="00791F89"/>
    <w:rsid w:val="007A5DB8"/>
    <w:rsid w:val="007C238D"/>
    <w:rsid w:val="007D5EE1"/>
    <w:rsid w:val="007D6A9A"/>
    <w:rsid w:val="008154CA"/>
    <w:rsid w:val="00824A20"/>
    <w:rsid w:val="00842960"/>
    <w:rsid w:val="00887AC9"/>
    <w:rsid w:val="008E71EF"/>
    <w:rsid w:val="008E754F"/>
    <w:rsid w:val="0090223E"/>
    <w:rsid w:val="00926404"/>
    <w:rsid w:val="00962CDF"/>
    <w:rsid w:val="00991747"/>
    <w:rsid w:val="009925C8"/>
    <w:rsid w:val="00996EF0"/>
    <w:rsid w:val="009B78F2"/>
    <w:rsid w:val="009C22B0"/>
    <w:rsid w:val="009D1EE9"/>
    <w:rsid w:val="00A064D1"/>
    <w:rsid w:val="00A83703"/>
    <w:rsid w:val="00AA0EE4"/>
    <w:rsid w:val="00AE1420"/>
    <w:rsid w:val="00AE595B"/>
    <w:rsid w:val="00AE7D0D"/>
    <w:rsid w:val="00AE7DF8"/>
    <w:rsid w:val="00AF7402"/>
    <w:rsid w:val="00B01724"/>
    <w:rsid w:val="00B14790"/>
    <w:rsid w:val="00B151DD"/>
    <w:rsid w:val="00B219CE"/>
    <w:rsid w:val="00B77F5E"/>
    <w:rsid w:val="00B8254B"/>
    <w:rsid w:val="00BB06C1"/>
    <w:rsid w:val="00BB7D88"/>
    <w:rsid w:val="00BF111C"/>
    <w:rsid w:val="00C03FF4"/>
    <w:rsid w:val="00C12803"/>
    <w:rsid w:val="00C26104"/>
    <w:rsid w:val="00C5379F"/>
    <w:rsid w:val="00C739DF"/>
    <w:rsid w:val="00C923D6"/>
    <w:rsid w:val="00C94444"/>
    <w:rsid w:val="00CB794E"/>
    <w:rsid w:val="00CD5F7E"/>
    <w:rsid w:val="00CE67E0"/>
    <w:rsid w:val="00CF6ABB"/>
    <w:rsid w:val="00D05581"/>
    <w:rsid w:val="00D37430"/>
    <w:rsid w:val="00D8327E"/>
    <w:rsid w:val="00DF552A"/>
    <w:rsid w:val="00E247A9"/>
    <w:rsid w:val="00E27855"/>
    <w:rsid w:val="00E33B36"/>
    <w:rsid w:val="00E407E2"/>
    <w:rsid w:val="00E5130C"/>
    <w:rsid w:val="00E95EEB"/>
    <w:rsid w:val="00EA47B9"/>
    <w:rsid w:val="00EE5CCC"/>
    <w:rsid w:val="00F1299A"/>
    <w:rsid w:val="00F13E4B"/>
    <w:rsid w:val="00F16044"/>
    <w:rsid w:val="00F25254"/>
    <w:rsid w:val="00F5006A"/>
    <w:rsid w:val="00F841E6"/>
    <w:rsid w:val="00FA13DA"/>
    <w:rsid w:val="00FB6E68"/>
    <w:rsid w:val="00FD2462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B88B3"/>
  <w15:chartTrackingRefBased/>
  <w15:docId w15:val="{E946C804-C0DB-4FAA-B5CB-013F08F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3FF4"/>
    <w:pPr>
      <w:keepNext/>
      <w:keepLines/>
      <w:spacing w:before="160" w:after="120" w:line="240" w:lineRule="auto"/>
      <w:outlineLvl w:val="1"/>
    </w:pPr>
    <w:rPr>
      <w:rFonts w:ascii="Georgia" w:eastAsiaTheme="majorEastAsia" w:hAnsi="Georgia" w:cstheme="majorBidi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link w:val="ReferencesChar"/>
    <w:autoRedefine/>
    <w:qFormat/>
    <w:rsid w:val="00926404"/>
    <w:pPr>
      <w:keepLines/>
      <w:spacing w:before="240" w:after="120" w:line="36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ReferencesChar">
    <w:name w:val="References Char"/>
    <w:link w:val="References"/>
    <w:rsid w:val="009264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5E"/>
  </w:style>
  <w:style w:type="paragraph" w:styleId="Footer">
    <w:name w:val="footer"/>
    <w:basedOn w:val="Normal"/>
    <w:link w:val="FooterChar"/>
    <w:uiPriority w:val="99"/>
    <w:unhideWhenUsed/>
    <w:rsid w:val="00B7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5E"/>
  </w:style>
  <w:style w:type="table" w:styleId="TableGrid">
    <w:name w:val="Table Grid"/>
    <w:basedOn w:val="TableNormal"/>
    <w:uiPriority w:val="39"/>
    <w:rsid w:val="00B7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03FF4"/>
    <w:rPr>
      <w:rFonts w:ascii="Georgia" w:eastAsiaTheme="majorEastAsia" w:hAnsi="Georgia" w:cstheme="majorBidi"/>
      <w:b/>
      <w:bCs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8E7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9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s.uts.edu.au/Martin.Loosemor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ndfonline.com/action/showCitFormats?doi=10.1080/01446193.2019.1687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1694-C643-4445-BF6F-B262FCA6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Denny-Smith</dc:creator>
  <cp:keywords/>
  <dc:description/>
  <cp:lastModifiedBy>Martin Loosemore</cp:lastModifiedBy>
  <cp:revision>38</cp:revision>
  <dcterms:created xsi:type="dcterms:W3CDTF">2021-04-11T23:39:00Z</dcterms:created>
  <dcterms:modified xsi:type="dcterms:W3CDTF">2022-08-16T23:02:00Z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2021-05-28T03:44:38Z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7443d677-1f94-4bd5-aa2e-5aaa46041ac2</vt:lpwstr>
  </property>
  <property fmtid="{D5CDD505-2E9C-101B-9397-08002B2CF9AE}" pid="8" name="MSIP_Label_51a6c3db-1667-4f49-995a-8b9973972958_ContentBits">
    <vt:lpwstr>0</vt:lpwstr>
  </property>
</Properties>
</file>